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2C" w:rsidRPr="00C6702C" w:rsidRDefault="00C6702C" w:rsidP="00C6702C">
      <w:pPr>
        <w:jc w:val="center"/>
        <w:rPr>
          <w:rFonts w:ascii="Arial" w:hAnsi="Arial"/>
          <w:b/>
        </w:rPr>
      </w:pPr>
      <w:r w:rsidRPr="00C6702C">
        <w:rPr>
          <w:rFonts w:ascii="Arial" w:hAnsi="Arial"/>
          <w:b/>
        </w:rPr>
        <w:t>Aims of the International Council</w:t>
      </w:r>
      <w:r w:rsidR="006F6B48">
        <w:rPr>
          <w:rFonts w:ascii="Arial" w:hAnsi="Arial"/>
          <w:b/>
        </w:rPr>
        <w:t>*</w:t>
      </w:r>
    </w:p>
    <w:p w:rsidR="00C6702C" w:rsidRPr="00C6702C" w:rsidRDefault="00C6702C">
      <w:pPr>
        <w:rPr>
          <w:rFonts w:ascii="Arial" w:hAnsi="Arial"/>
          <w:b/>
          <w:sz w:val="22"/>
        </w:rPr>
      </w:pPr>
    </w:p>
    <w:p w:rsidR="00C6702C" w:rsidRPr="00C6702C" w:rsidRDefault="00C6702C">
      <w:pPr>
        <w:rPr>
          <w:rFonts w:ascii="Arial" w:hAnsi="Arial"/>
          <w:sz w:val="22"/>
        </w:rPr>
      </w:pPr>
      <w:r w:rsidRPr="00C6702C">
        <w:rPr>
          <w:rFonts w:ascii="Arial" w:hAnsi="Arial"/>
          <w:sz w:val="22"/>
        </w:rPr>
        <w:t>i</w:t>
      </w:r>
    </w:p>
    <w:p w:rsidR="00C6702C" w:rsidRPr="00C6702C" w:rsidRDefault="00C6702C">
      <w:pPr>
        <w:rPr>
          <w:rFonts w:ascii="Arial" w:hAnsi="Arial"/>
          <w:i/>
          <w:sz w:val="22"/>
        </w:rPr>
      </w:pPr>
      <w:r w:rsidRPr="00C6702C">
        <w:rPr>
          <w:rFonts w:ascii="Arial" w:hAnsi="Arial"/>
          <w:i/>
          <w:sz w:val="22"/>
        </w:rPr>
        <w:t>Kalyana Mitrata</w:t>
      </w:r>
    </w:p>
    <w:p w:rsidR="00C6702C" w:rsidRPr="00C6702C" w:rsidRDefault="00C6702C">
      <w:pPr>
        <w:rPr>
          <w:rFonts w:ascii="Arial" w:hAnsi="Arial"/>
          <w:sz w:val="22"/>
        </w:rPr>
      </w:pPr>
      <w:r w:rsidRPr="00C6702C">
        <w:rPr>
          <w:rFonts w:ascii="Arial" w:hAnsi="Arial"/>
          <w:sz w:val="22"/>
        </w:rPr>
        <w:t>To enable the flow of kalyana mitrata throughout the Triratna Community, so that the spirit of spiritual friendship on the basis</w:t>
      </w:r>
      <w:r w:rsidR="00E96DEF">
        <w:rPr>
          <w:rFonts w:ascii="Arial" w:hAnsi="Arial"/>
          <w:sz w:val="22"/>
        </w:rPr>
        <w:t xml:space="preserve"> of Going for Refuge to the Three</w:t>
      </w:r>
      <w:r w:rsidRPr="00C6702C">
        <w:rPr>
          <w:rFonts w:ascii="Arial" w:hAnsi="Arial"/>
          <w:sz w:val="22"/>
        </w:rPr>
        <w:t xml:space="preserve"> Jewels informs the whole community, valuing the responsibility and freedom that we each have for our own spiritual lives, and the value of guidance from those more spiritually experienced than ourselves.</w:t>
      </w:r>
    </w:p>
    <w:p w:rsidR="00C6702C" w:rsidRPr="00C6702C" w:rsidRDefault="00C6702C">
      <w:pPr>
        <w:rPr>
          <w:rFonts w:ascii="Arial" w:hAnsi="Arial"/>
          <w:sz w:val="22"/>
        </w:rPr>
      </w:pPr>
    </w:p>
    <w:p w:rsidR="00C6702C" w:rsidRPr="00C6702C" w:rsidRDefault="00C6702C">
      <w:pPr>
        <w:rPr>
          <w:rFonts w:ascii="Arial" w:hAnsi="Arial"/>
          <w:sz w:val="22"/>
        </w:rPr>
      </w:pPr>
      <w:r>
        <w:rPr>
          <w:rFonts w:ascii="Arial" w:hAnsi="Arial"/>
          <w:sz w:val="22"/>
        </w:rPr>
        <w:t>ii</w:t>
      </w:r>
    </w:p>
    <w:p w:rsidR="00C6702C" w:rsidRPr="00C6702C" w:rsidRDefault="00C6702C">
      <w:pPr>
        <w:rPr>
          <w:rFonts w:ascii="Arial" w:hAnsi="Arial"/>
          <w:i/>
          <w:sz w:val="22"/>
        </w:rPr>
      </w:pPr>
      <w:r w:rsidRPr="00C6702C">
        <w:rPr>
          <w:rFonts w:ascii="Arial" w:hAnsi="Arial"/>
          <w:i/>
          <w:sz w:val="22"/>
        </w:rPr>
        <w:t>Ethical and Spiritual Standards</w:t>
      </w:r>
    </w:p>
    <w:p w:rsidR="00C6702C" w:rsidRDefault="00C6702C">
      <w:pPr>
        <w:rPr>
          <w:rFonts w:ascii="Arial" w:hAnsi="Arial"/>
          <w:sz w:val="22"/>
        </w:rPr>
      </w:pPr>
      <w:r>
        <w:rPr>
          <w:rFonts w:ascii="Arial" w:hAnsi="Arial"/>
          <w:sz w:val="22"/>
        </w:rPr>
        <w:t>To ensure that all aspects of the Triratna Community, especially new developments, are based on our core spiritual values, deriving from Urgyen Sangharakshita’s presentation of the Dharma, and to maintain ethical and spiritual standards throughout the Movement.</w:t>
      </w:r>
    </w:p>
    <w:p w:rsidR="00C6702C" w:rsidRDefault="00C6702C">
      <w:pPr>
        <w:rPr>
          <w:rFonts w:ascii="Arial" w:hAnsi="Arial"/>
          <w:sz w:val="22"/>
        </w:rPr>
      </w:pPr>
    </w:p>
    <w:p w:rsidR="00C6702C" w:rsidRDefault="00C6702C">
      <w:pPr>
        <w:rPr>
          <w:rFonts w:ascii="Arial" w:hAnsi="Arial"/>
          <w:sz w:val="22"/>
        </w:rPr>
      </w:pPr>
      <w:r>
        <w:rPr>
          <w:rFonts w:ascii="Arial" w:hAnsi="Arial"/>
          <w:sz w:val="22"/>
        </w:rPr>
        <w:t>iii</w:t>
      </w:r>
    </w:p>
    <w:p w:rsidR="00C6702C" w:rsidRPr="00C6702C" w:rsidRDefault="00C6702C">
      <w:pPr>
        <w:rPr>
          <w:rFonts w:ascii="Arial" w:hAnsi="Arial"/>
          <w:i/>
          <w:sz w:val="22"/>
        </w:rPr>
      </w:pPr>
      <w:r w:rsidRPr="00C6702C">
        <w:rPr>
          <w:rFonts w:ascii="Arial" w:hAnsi="Arial"/>
          <w:i/>
          <w:sz w:val="22"/>
        </w:rPr>
        <w:t>Unity and Harmony</w:t>
      </w:r>
    </w:p>
    <w:p w:rsidR="00C6702C" w:rsidRDefault="00C6702C">
      <w:pPr>
        <w:rPr>
          <w:rFonts w:ascii="Arial" w:hAnsi="Arial"/>
          <w:sz w:val="22"/>
        </w:rPr>
      </w:pPr>
      <w:r>
        <w:rPr>
          <w:rFonts w:ascii="Arial" w:hAnsi="Arial"/>
          <w:sz w:val="22"/>
        </w:rPr>
        <w:t>To facilitate unity and harmony throughout the Triratna Community, so that everyone can have confidence that they share the same spiritual values.</w:t>
      </w:r>
    </w:p>
    <w:p w:rsidR="00C6702C" w:rsidRDefault="00C6702C">
      <w:pPr>
        <w:rPr>
          <w:rFonts w:ascii="Arial" w:hAnsi="Arial"/>
          <w:sz w:val="22"/>
        </w:rPr>
      </w:pPr>
    </w:p>
    <w:p w:rsidR="00C6702C" w:rsidRDefault="00C6702C">
      <w:pPr>
        <w:rPr>
          <w:rFonts w:ascii="Arial" w:hAnsi="Arial"/>
          <w:sz w:val="22"/>
        </w:rPr>
      </w:pPr>
      <w:r>
        <w:rPr>
          <w:rFonts w:ascii="Arial" w:hAnsi="Arial"/>
          <w:sz w:val="22"/>
        </w:rPr>
        <w:t>iv</w:t>
      </w:r>
    </w:p>
    <w:p w:rsidR="00C6702C" w:rsidRPr="00C6702C" w:rsidRDefault="00C6702C">
      <w:pPr>
        <w:rPr>
          <w:rFonts w:ascii="Arial" w:hAnsi="Arial"/>
          <w:i/>
          <w:sz w:val="22"/>
        </w:rPr>
      </w:pPr>
      <w:r w:rsidRPr="00C6702C">
        <w:rPr>
          <w:rFonts w:ascii="Arial" w:hAnsi="Arial"/>
          <w:i/>
          <w:sz w:val="22"/>
        </w:rPr>
        <w:t>Guidance and Support</w:t>
      </w:r>
    </w:p>
    <w:p w:rsidR="00C6702C" w:rsidRDefault="00C6702C">
      <w:pPr>
        <w:rPr>
          <w:rFonts w:ascii="Arial" w:hAnsi="Arial"/>
          <w:sz w:val="22"/>
        </w:rPr>
      </w:pPr>
      <w:r>
        <w:rPr>
          <w:rFonts w:ascii="Arial" w:hAnsi="Arial"/>
          <w:sz w:val="22"/>
        </w:rPr>
        <w:t>To give everyone in a position of responsibility access to guidance and support, by peers and more experienced Order members.</w:t>
      </w:r>
    </w:p>
    <w:p w:rsidR="00C6702C" w:rsidRDefault="00C6702C">
      <w:pPr>
        <w:rPr>
          <w:rFonts w:ascii="Arial" w:hAnsi="Arial"/>
          <w:sz w:val="22"/>
        </w:rPr>
      </w:pPr>
    </w:p>
    <w:p w:rsidR="00C6702C" w:rsidRDefault="00C6702C">
      <w:pPr>
        <w:rPr>
          <w:rFonts w:ascii="Arial" w:hAnsi="Arial"/>
          <w:sz w:val="22"/>
        </w:rPr>
      </w:pPr>
      <w:r>
        <w:rPr>
          <w:rFonts w:ascii="Arial" w:hAnsi="Arial"/>
          <w:sz w:val="22"/>
        </w:rPr>
        <w:t>v</w:t>
      </w:r>
    </w:p>
    <w:p w:rsidR="00C6702C" w:rsidRPr="00C6702C" w:rsidRDefault="00C6702C">
      <w:pPr>
        <w:rPr>
          <w:rFonts w:ascii="Arial" w:hAnsi="Arial"/>
          <w:i/>
          <w:sz w:val="22"/>
        </w:rPr>
      </w:pPr>
      <w:r w:rsidRPr="00C6702C">
        <w:rPr>
          <w:rFonts w:ascii="Arial" w:hAnsi="Arial"/>
          <w:i/>
          <w:sz w:val="22"/>
        </w:rPr>
        <w:t>Effective Decision-Making and Co-ordination</w:t>
      </w:r>
    </w:p>
    <w:p w:rsidR="00C6702C" w:rsidRDefault="00C6702C">
      <w:pPr>
        <w:rPr>
          <w:rFonts w:ascii="Arial" w:hAnsi="Arial"/>
          <w:sz w:val="22"/>
        </w:rPr>
      </w:pPr>
      <w:r>
        <w:rPr>
          <w:rFonts w:ascii="Arial" w:hAnsi="Arial"/>
          <w:sz w:val="22"/>
        </w:rPr>
        <w:t>To facilitate effective decision-making and co-ordination at every level within the Order and Movement, from the local to the international.</w:t>
      </w:r>
    </w:p>
    <w:p w:rsidR="00C6702C" w:rsidRDefault="00C6702C">
      <w:pPr>
        <w:rPr>
          <w:rFonts w:ascii="Arial" w:hAnsi="Arial"/>
          <w:sz w:val="22"/>
        </w:rPr>
      </w:pPr>
    </w:p>
    <w:p w:rsidR="00C6702C" w:rsidRDefault="00C6702C">
      <w:pPr>
        <w:rPr>
          <w:rFonts w:ascii="Arial" w:hAnsi="Arial"/>
          <w:sz w:val="22"/>
        </w:rPr>
      </w:pPr>
      <w:r>
        <w:rPr>
          <w:rFonts w:ascii="Arial" w:hAnsi="Arial"/>
          <w:sz w:val="22"/>
        </w:rPr>
        <w:t>vi</w:t>
      </w:r>
    </w:p>
    <w:p w:rsidR="00C6702C" w:rsidRPr="00C6702C" w:rsidRDefault="00C6702C">
      <w:pPr>
        <w:rPr>
          <w:rFonts w:ascii="Arial" w:hAnsi="Arial"/>
          <w:i/>
          <w:sz w:val="22"/>
        </w:rPr>
      </w:pPr>
      <w:r w:rsidRPr="00C6702C">
        <w:rPr>
          <w:rFonts w:ascii="Arial" w:hAnsi="Arial"/>
          <w:i/>
          <w:sz w:val="22"/>
        </w:rPr>
        <w:t>Consultation and Participation</w:t>
      </w:r>
    </w:p>
    <w:p w:rsidR="00C6702C" w:rsidRDefault="00C6702C">
      <w:pPr>
        <w:rPr>
          <w:rFonts w:ascii="Arial" w:hAnsi="Arial"/>
          <w:sz w:val="22"/>
        </w:rPr>
      </w:pPr>
      <w:r>
        <w:rPr>
          <w:rFonts w:ascii="Arial" w:hAnsi="Arial"/>
          <w:sz w:val="22"/>
        </w:rPr>
        <w:t xml:space="preserve">To provide a way to consult throughout the Triratna Buddhist </w:t>
      </w:r>
      <w:r w:rsidR="00BE64EB">
        <w:rPr>
          <w:rFonts w:ascii="Arial" w:hAnsi="Arial"/>
          <w:sz w:val="22"/>
        </w:rPr>
        <w:t xml:space="preserve">Order </w:t>
      </w:r>
      <w:r>
        <w:rPr>
          <w:rFonts w:ascii="Arial" w:hAnsi="Arial"/>
          <w:sz w:val="22"/>
        </w:rPr>
        <w:t>and Movement, so decisions on those matters that concern all Order members can be made with the highest degree of participation and take into consideration the widest range of views.</w:t>
      </w:r>
    </w:p>
    <w:p w:rsidR="006F6B48" w:rsidRDefault="006F6B48">
      <w:pPr>
        <w:rPr>
          <w:rFonts w:ascii="Arial" w:hAnsi="Arial"/>
          <w:sz w:val="22"/>
        </w:rPr>
      </w:pPr>
    </w:p>
    <w:p w:rsidR="006F6B48" w:rsidRDefault="006F6B48">
      <w:pPr>
        <w:rPr>
          <w:rFonts w:ascii="Arial" w:hAnsi="Arial"/>
          <w:sz w:val="22"/>
        </w:rPr>
      </w:pPr>
    </w:p>
    <w:p w:rsidR="006F6B48" w:rsidRDefault="006F6B48">
      <w:pPr>
        <w:rPr>
          <w:rFonts w:ascii="Arial" w:hAnsi="Arial"/>
          <w:sz w:val="22"/>
        </w:rPr>
      </w:pPr>
    </w:p>
    <w:p w:rsidR="006F6B48" w:rsidRDefault="006F6B48">
      <w:pPr>
        <w:rPr>
          <w:rFonts w:ascii="Arial" w:hAnsi="Arial"/>
          <w:sz w:val="22"/>
        </w:rPr>
      </w:pPr>
    </w:p>
    <w:p w:rsidR="006F6B48" w:rsidRDefault="006F6B48">
      <w:pPr>
        <w:rPr>
          <w:rFonts w:ascii="Arial" w:hAnsi="Arial"/>
          <w:sz w:val="22"/>
        </w:rPr>
      </w:pPr>
    </w:p>
    <w:p w:rsidR="006F6B48" w:rsidRDefault="006F6B48">
      <w:pPr>
        <w:rPr>
          <w:rFonts w:ascii="Arial" w:hAnsi="Arial"/>
          <w:sz w:val="22"/>
        </w:rPr>
      </w:pPr>
    </w:p>
    <w:p w:rsidR="006F6B48" w:rsidRDefault="006F6B48">
      <w:pPr>
        <w:rPr>
          <w:rFonts w:ascii="Arial" w:hAnsi="Arial"/>
          <w:sz w:val="22"/>
        </w:rPr>
      </w:pPr>
    </w:p>
    <w:p w:rsidR="006F6B48" w:rsidRDefault="006F6B48">
      <w:pPr>
        <w:rPr>
          <w:rFonts w:ascii="Arial" w:hAnsi="Arial"/>
          <w:sz w:val="22"/>
        </w:rPr>
      </w:pPr>
    </w:p>
    <w:p w:rsidR="006F6B48" w:rsidRDefault="006F6B48">
      <w:pPr>
        <w:rPr>
          <w:rFonts w:ascii="Arial" w:hAnsi="Arial"/>
          <w:sz w:val="22"/>
        </w:rPr>
      </w:pPr>
    </w:p>
    <w:p w:rsidR="006F6B48" w:rsidRDefault="006F6B48">
      <w:pPr>
        <w:rPr>
          <w:rFonts w:ascii="Arial" w:hAnsi="Arial"/>
          <w:sz w:val="22"/>
        </w:rPr>
      </w:pPr>
    </w:p>
    <w:p w:rsidR="006F6B48" w:rsidRDefault="006F6B48">
      <w:pPr>
        <w:rPr>
          <w:rFonts w:ascii="Arial" w:hAnsi="Arial"/>
          <w:sz w:val="22"/>
        </w:rPr>
      </w:pPr>
    </w:p>
    <w:p w:rsidR="006F6B48" w:rsidRDefault="006F6B48">
      <w:pPr>
        <w:rPr>
          <w:rFonts w:ascii="Arial" w:hAnsi="Arial"/>
          <w:sz w:val="22"/>
        </w:rPr>
      </w:pPr>
    </w:p>
    <w:p w:rsidR="006F6B48" w:rsidRDefault="006F6B48">
      <w:pPr>
        <w:rPr>
          <w:rFonts w:ascii="Arial" w:hAnsi="Arial"/>
          <w:sz w:val="22"/>
        </w:rPr>
      </w:pPr>
    </w:p>
    <w:p w:rsidR="006F6B48" w:rsidRDefault="006F6B48">
      <w:pPr>
        <w:rPr>
          <w:rFonts w:ascii="Arial" w:hAnsi="Arial"/>
          <w:sz w:val="22"/>
        </w:rPr>
      </w:pPr>
    </w:p>
    <w:p w:rsidR="006F6B48" w:rsidRDefault="006F6B48">
      <w:pPr>
        <w:rPr>
          <w:rFonts w:ascii="Arial" w:hAnsi="Arial"/>
          <w:sz w:val="22"/>
        </w:rPr>
      </w:pPr>
    </w:p>
    <w:p w:rsidR="00BE64EB" w:rsidRPr="006F6B48" w:rsidRDefault="006F6B48">
      <w:pPr>
        <w:rPr>
          <w:rFonts w:ascii="Arial" w:hAnsi="Arial"/>
          <w:i/>
          <w:sz w:val="22"/>
        </w:rPr>
      </w:pPr>
      <w:r w:rsidRPr="006F6B48">
        <w:rPr>
          <w:rFonts w:ascii="Arial" w:hAnsi="Arial"/>
          <w:i/>
          <w:sz w:val="22"/>
        </w:rPr>
        <w:t>*Accepted by the International Council</w:t>
      </w:r>
    </w:p>
    <w:sectPr w:rsidR="00BE64EB" w:rsidRPr="006F6B48" w:rsidSect="00BE64E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702C"/>
    <w:rsid w:val="00112A56"/>
    <w:rsid w:val="00342485"/>
    <w:rsid w:val="004B138A"/>
    <w:rsid w:val="006F6B48"/>
    <w:rsid w:val="00B70E8C"/>
    <w:rsid w:val="00BE64EB"/>
    <w:rsid w:val="00C6702C"/>
    <w:rsid w:val="00E96DEF"/>
    <w:rsid w:val="00F83E86"/>
  </w:rsids>
  <m:mathPr>
    <m:mathFont m:val="@ＭＳ ゴシック"/>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226</Words>
  <Characters>1290</Characters>
  <Application>Microsoft Macintosh Word</Application>
  <DocSecurity>0</DocSecurity>
  <Lines>10</Lines>
  <Paragraphs>2</Paragraphs>
  <ScaleCrop>false</ScaleCrop>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Hirschhorn</dc:creator>
  <cp:keywords/>
  <cp:lastModifiedBy>Anita Hirschhorn</cp:lastModifiedBy>
  <cp:revision>5</cp:revision>
  <dcterms:created xsi:type="dcterms:W3CDTF">2011-09-12T09:30:00Z</dcterms:created>
  <dcterms:modified xsi:type="dcterms:W3CDTF">2011-11-11T12:27:00Z</dcterms:modified>
</cp:coreProperties>
</file>